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4" w:rsidRPr="00137514" w:rsidRDefault="00137514" w:rsidP="00137514">
      <w:pPr>
        <w:rPr>
          <w:b/>
          <w:bCs/>
        </w:rPr>
      </w:pPr>
      <w:bookmarkStart w:id="0" w:name="_GoBack"/>
      <w:bookmarkEnd w:id="0"/>
      <w:r w:rsidRPr="00137514">
        <w:rPr>
          <w:b/>
          <w:bCs/>
        </w:rPr>
        <w:t>ФПСАД №5</w:t>
      </w:r>
    </w:p>
    <w:p w:rsidR="00137514" w:rsidRPr="00137514" w:rsidRDefault="00137514" w:rsidP="00137514">
      <w:r w:rsidRPr="00137514">
        <w:rPr>
          <w:b/>
          <w:bCs/>
        </w:rPr>
        <w:t>ФЕДЕРАЛЬНЫЕ ПРАВИЛА (СТАНДАРТЫ) АУДИТОРСКОЙ ДЕЯТЕЛЬНОСТИ</w:t>
      </w:r>
      <w:r w:rsidRPr="00137514">
        <w:t xml:space="preserve"> </w:t>
      </w:r>
    </w:p>
    <w:p w:rsidR="00137514" w:rsidRPr="00137514" w:rsidRDefault="00137514" w:rsidP="00137514">
      <w:r w:rsidRPr="00137514">
        <w:rPr>
          <w:b/>
          <w:bCs/>
        </w:rPr>
        <w:t>(Утверждены Постановлением Правительства Российской Федерации от 23 сентября 2002 г. N 696)</w:t>
      </w:r>
    </w:p>
    <w:p w:rsidR="00137514" w:rsidRPr="00137514" w:rsidRDefault="00137514" w:rsidP="00137514"/>
    <w:p w:rsidR="00137514" w:rsidRPr="00137514" w:rsidRDefault="00137514" w:rsidP="00137514">
      <w:r w:rsidRPr="00137514">
        <w:rPr>
          <w:b/>
          <w:bCs/>
        </w:rPr>
        <w:t>ПРАВИЛО (СТАНДАРТ) N 5.</w:t>
      </w:r>
      <w:r w:rsidRPr="00137514">
        <w:t xml:space="preserve"> </w:t>
      </w:r>
    </w:p>
    <w:p w:rsidR="00137514" w:rsidRPr="00137514" w:rsidRDefault="00137514" w:rsidP="00137514">
      <w:r w:rsidRPr="00137514">
        <w:rPr>
          <w:b/>
          <w:bCs/>
        </w:rPr>
        <w:t>АУДИТОРСКИЕ ДОКАЗАТЕЛЬСТВА</w:t>
      </w:r>
    </w:p>
    <w:p w:rsidR="00137514" w:rsidRPr="00137514" w:rsidRDefault="00137514" w:rsidP="00137514"/>
    <w:p w:rsidR="00137514" w:rsidRPr="00137514" w:rsidRDefault="00137514" w:rsidP="00137514">
      <w:r w:rsidRPr="00137514">
        <w:rPr>
          <w:b/>
          <w:bCs/>
        </w:rPr>
        <w:t>Введение</w:t>
      </w:r>
    </w:p>
    <w:p w:rsidR="00137514" w:rsidRPr="00137514" w:rsidRDefault="00137514" w:rsidP="00137514">
      <w:r w:rsidRPr="00137514">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количеству и качеству доказательств, которые необходимо получить при аудите финансовой (бухгалтерской) отчетности, а также к процедурам, выполняемым с целью получения доказательств.</w:t>
      </w:r>
    </w:p>
    <w:p w:rsidR="00137514" w:rsidRPr="00137514" w:rsidRDefault="00137514" w:rsidP="00137514">
      <w:r w:rsidRPr="00137514">
        <w:t>2. Аудиторская организация и индивидуальный аудитор (далее именуются - аудитор) должны получить достаточные надлежащие доказательства с целью формулирования обоснованных выводов, на которых основывается мнение аудитора.</w:t>
      </w:r>
    </w:p>
    <w:p w:rsidR="00137514" w:rsidRPr="00137514" w:rsidRDefault="00137514" w:rsidP="00137514">
      <w:r w:rsidRPr="00137514">
        <w:t>3. Аудиторские доказательства получают в результате проведения комплекса тестов средств внутреннего контроля и необходимых процедур проверки по существу. В некоторых ситуациях доказательства могут быть получены исключительно путем проведения процедур проверки по существу.</w:t>
      </w:r>
    </w:p>
    <w:p w:rsidR="00137514" w:rsidRPr="00137514" w:rsidRDefault="00137514" w:rsidP="00137514">
      <w:r w:rsidRPr="00137514">
        <w:t>4. Аудиторские доказательства - это информация, полученная аудитором при проведении проверки, и результат анализа указанной информации, на которых основывается мнение аудитора. К аудиторским доказательствам относятся, в частности, первичные документы и бухгалтерские записи, являющиеся основой финансовой (бухгалтерской) отчетности, а также письменные разъяснения уполномоченных сотрудников аудируемого лица и информация, полученная из различных источников (от третьих лиц).</w:t>
      </w:r>
    </w:p>
    <w:p w:rsidR="00137514" w:rsidRPr="00137514" w:rsidRDefault="00137514" w:rsidP="00137514">
      <w:r w:rsidRPr="00137514">
        <w:t>5. Тесты средств внутреннего контроля означают действия, проводимые с целью получения аудиторских доказательств в отношении надлежащей организации и эффективности функционирования систем бухгалтерского учета и внутреннего контроля.</w:t>
      </w:r>
    </w:p>
    <w:p w:rsidR="00137514" w:rsidRPr="00137514" w:rsidRDefault="00137514" w:rsidP="00137514">
      <w:r w:rsidRPr="00137514">
        <w:t>6. Процедуры проверки по существу проводятся с целью получения аудиторских доказательств существенных искажений в финансовой (бухгалтерской) отчетности. Указанные процедуры проверки проводятся в следующих формах:</w:t>
      </w:r>
    </w:p>
    <w:p w:rsidR="00137514" w:rsidRPr="00137514" w:rsidRDefault="00137514" w:rsidP="00137514">
      <w:pPr>
        <w:numPr>
          <w:ilvl w:val="0"/>
          <w:numId w:val="1"/>
        </w:numPr>
      </w:pPr>
      <w:r w:rsidRPr="00137514">
        <w:t xml:space="preserve">детальные тесты, оценивающие правильность отражения операций и остатка средств на счетах бухгалтерского учета; </w:t>
      </w:r>
    </w:p>
    <w:p w:rsidR="00137514" w:rsidRPr="00137514" w:rsidRDefault="00137514" w:rsidP="00137514">
      <w:pPr>
        <w:numPr>
          <w:ilvl w:val="0"/>
          <w:numId w:val="1"/>
        </w:numPr>
      </w:pPr>
      <w:r w:rsidRPr="00137514">
        <w:t xml:space="preserve">аналитические процедуры. </w:t>
      </w:r>
    </w:p>
    <w:p w:rsidR="00137514" w:rsidRPr="00137514" w:rsidRDefault="00137514" w:rsidP="00137514">
      <w:r w:rsidRPr="00137514">
        <w:lastRenderedPageBreak/>
        <w:br/>
      </w:r>
      <w:r w:rsidRPr="00137514">
        <w:rPr>
          <w:b/>
          <w:bCs/>
        </w:rPr>
        <w:t>Достаточные надлежащие аудиторские доказательства</w:t>
      </w:r>
    </w:p>
    <w:p w:rsidR="00137514" w:rsidRPr="00137514" w:rsidRDefault="00137514" w:rsidP="00137514">
      <w:r w:rsidRPr="00137514">
        <w:t>7. Понятия достаточности и надлежащего характера взаимосвязаны и применяются к аудиторским доказательствам, полученным в результате тестов средств внутреннего контроля и проведения аудиторских процедур по существу. Достаточность представляет собой количественную меру аудиторских доказательств. Надлежащий характер является качественной стороной аудиторских доказательств, определяющей их совпадение с конкретной предпосылкой подготовки финансовой (бухгалтерской) отчетности и ее достоверность. Обычно аудитор считает необходимым полагаться на аудиторские доказательства, которые лишь предоставляют доводы в поддержку определенного вывода, а не носят исчерпывающего характера, и зачастую собирает аудиторские доказательства из различных источников или из документов различного содержания с тем, чтобы подтвердить одну и ту же хозяйственную операцию или группу однотипных хозяйственных операций.</w:t>
      </w:r>
    </w:p>
    <w:p w:rsidR="00137514" w:rsidRPr="00137514" w:rsidRDefault="00137514" w:rsidP="00137514">
      <w:r w:rsidRPr="00137514">
        <w:t>8. При формировании аудиторского мнения аудитор обычно не проверяет все хозяйственные операции аудируемого лица, поскольку выводы относительно правильности отражения остатка средств на счетах бухгалтерского учета, группы однотипных хозяйственных операций или средств внутреннего контроля могут основываться на суждениях или процедурах, проведенных выборочным способом.</w:t>
      </w:r>
    </w:p>
    <w:p w:rsidR="00137514" w:rsidRPr="00137514" w:rsidRDefault="00137514" w:rsidP="00137514">
      <w:r w:rsidRPr="00137514">
        <w:t>9. На суждение аудитора о том, что является достаточным надлежащим аудиторским доказательством, влияют следующие факторы:</w:t>
      </w:r>
    </w:p>
    <w:p w:rsidR="00137514" w:rsidRPr="00137514" w:rsidRDefault="00137514" w:rsidP="00137514">
      <w:pPr>
        <w:numPr>
          <w:ilvl w:val="0"/>
          <w:numId w:val="2"/>
        </w:numPr>
      </w:pPr>
      <w:r w:rsidRPr="00137514">
        <w:t xml:space="preserve">аудиторская оценка характера и величины аудиторского риска как на уровне финансовой (бухгалтерской) отчетности, так и на уровне остатка средств на счетах бухгалтерского учета или однотипных хозяйственных операций; </w:t>
      </w:r>
    </w:p>
    <w:p w:rsidR="00137514" w:rsidRPr="00137514" w:rsidRDefault="00137514" w:rsidP="00137514">
      <w:pPr>
        <w:numPr>
          <w:ilvl w:val="0"/>
          <w:numId w:val="2"/>
        </w:numPr>
      </w:pPr>
      <w:r w:rsidRPr="00137514">
        <w:t xml:space="preserve">характер систем бухгалтерского учета и внутреннего контроля, а также оценка риска средств внутреннего контроля; </w:t>
      </w:r>
    </w:p>
    <w:p w:rsidR="00137514" w:rsidRPr="00137514" w:rsidRDefault="00137514" w:rsidP="00137514">
      <w:pPr>
        <w:numPr>
          <w:ilvl w:val="0"/>
          <w:numId w:val="2"/>
        </w:numPr>
      </w:pPr>
      <w:r w:rsidRPr="00137514">
        <w:t xml:space="preserve">существенность проверяемой статьи финансовой (бухгалтерской) отчетности; </w:t>
      </w:r>
    </w:p>
    <w:p w:rsidR="00137514" w:rsidRPr="00137514" w:rsidRDefault="00137514" w:rsidP="00137514">
      <w:pPr>
        <w:numPr>
          <w:ilvl w:val="0"/>
          <w:numId w:val="2"/>
        </w:numPr>
      </w:pPr>
      <w:r w:rsidRPr="00137514">
        <w:t xml:space="preserve">опыт, приобретенный во время проведения предшествующих аудиторских проверок; </w:t>
      </w:r>
    </w:p>
    <w:p w:rsidR="00137514" w:rsidRPr="00137514" w:rsidRDefault="00137514" w:rsidP="00137514">
      <w:pPr>
        <w:numPr>
          <w:ilvl w:val="0"/>
          <w:numId w:val="2"/>
        </w:numPr>
      </w:pPr>
      <w:r w:rsidRPr="00137514">
        <w:t xml:space="preserve">результаты аудиторских процедур, включая возможное обнаружение недобросовестных действий или ошибок; </w:t>
      </w:r>
    </w:p>
    <w:p w:rsidR="00137514" w:rsidRPr="00137514" w:rsidRDefault="00137514" w:rsidP="00137514">
      <w:pPr>
        <w:numPr>
          <w:ilvl w:val="0"/>
          <w:numId w:val="2"/>
        </w:numPr>
      </w:pPr>
      <w:r w:rsidRPr="00137514">
        <w:t xml:space="preserve">источник и достоверность информации. </w:t>
      </w:r>
    </w:p>
    <w:p w:rsidR="00137514" w:rsidRPr="00137514" w:rsidRDefault="00137514" w:rsidP="00137514">
      <w:r w:rsidRPr="00137514">
        <w:t>10. При получении аудиторских доказательств с использованием тестов средств внутреннего контроля аудитор должен рассмотреть достаточность и надлежащий характер этих доказательств с целью подтверждения оценки уровня риска средств внутреннего контроля.</w:t>
      </w:r>
    </w:p>
    <w:p w:rsidR="00137514" w:rsidRPr="00137514" w:rsidRDefault="00137514" w:rsidP="00137514">
      <w:r w:rsidRPr="00137514">
        <w:t>11. К объектам оценки систем бухгалтерского учета и внутреннего контроля, относительно которых аудитор собирает аудиторские доказательства, относятся:</w:t>
      </w:r>
    </w:p>
    <w:p w:rsidR="00137514" w:rsidRPr="00137514" w:rsidRDefault="00137514" w:rsidP="00137514">
      <w:pPr>
        <w:numPr>
          <w:ilvl w:val="0"/>
          <w:numId w:val="3"/>
        </w:numPr>
      </w:pPr>
      <w:r w:rsidRPr="00137514">
        <w:t xml:space="preserve">организация - устройство систем бухгалтерского учета и внутреннего контроля, обеспечивающее предотвращение и (или) обнаружение, а также исправление существенных искажений; </w:t>
      </w:r>
    </w:p>
    <w:p w:rsidR="00137514" w:rsidRPr="00137514" w:rsidRDefault="00137514" w:rsidP="00137514">
      <w:pPr>
        <w:numPr>
          <w:ilvl w:val="0"/>
          <w:numId w:val="3"/>
        </w:numPr>
      </w:pPr>
      <w:r w:rsidRPr="00137514">
        <w:lastRenderedPageBreak/>
        <w:t xml:space="preserve">функционирование - эффективность действия систем бухгалтерского учета и внутреннего контроля в течение соответствующего периода времени. </w:t>
      </w:r>
    </w:p>
    <w:p w:rsidR="00137514" w:rsidRPr="00137514" w:rsidRDefault="00137514" w:rsidP="00137514">
      <w:r w:rsidRPr="00137514">
        <w:t>12. При получении аудиторских доказательств с использованием аудиторских процедур по существу аудитор должен рассмотреть достаточность и надлежащий характер этих доказательств наряду с доказательствами, полученными в результате тестов средств внутреннего контроля, с целью подтверждения предпосылок подготовки финансовой (бухгалтерской) отчетности.</w:t>
      </w:r>
    </w:p>
    <w:p w:rsidR="00137514" w:rsidRPr="00137514" w:rsidRDefault="00137514" w:rsidP="00137514">
      <w:r w:rsidRPr="00137514">
        <w:t>13. Предпосылки подготовки финансовой (бухгалтерской) отчетности - сделанные руководством аудируемого лица в явной или неявной форме утверждения, отраженные в финансовой (бухгалтерской) отчетности. Данные предпосылки включают в себя следующие элементы:</w:t>
      </w:r>
    </w:p>
    <w:p w:rsidR="00137514" w:rsidRPr="00137514" w:rsidRDefault="00137514" w:rsidP="00137514">
      <w:pPr>
        <w:numPr>
          <w:ilvl w:val="0"/>
          <w:numId w:val="4"/>
        </w:numPr>
      </w:pPr>
      <w:r w:rsidRPr="00137514">
        <w:t xml:space="preserve">существование - наличие по состоянию на определенную дату актива или обязательства, отраженного в финансовой (бухгалтерской) отчетности; </w:t>
      </w:r>
    </w:p>
    <w:p w:rsidR="00137514" w:rsidRPr="00137514" w:rsidRDefault="00137514" w:rsidP="00137514">
      <w:pPr>
        <w:numPr>
          <w:ilvl w:val="0"/>
          <w:numId w:val="4"/>
        </w:numPr>
      </w:pPr>
      <w:r w:rsidRPr="00137514">
        <w:t xml:space="preserve">права и обязанности - принадлежность аудируемому лицу по состоянию на определенную дату актива или обязательства, отраженного в финансовой (бухгалтерской) отчетности; </w:t>
      </w:r>
    </w:p>
    <w:p w:rsidR="00137514" w:rsidRPr="00137514" w:rsidRDefault="00137514" w:rsidP="00137514">
      <w:pPr>
        <w:numPr>
          <w:ilvl w:val="0"/>
          <w:numId w:val="4"/>
        </w:numPr>
      </w:pPr>
      <w:r w:rsidRPr="00137514">
        <w:t xml:space="preserve">возникновение - относящиеся к деятельности аудируемого лица хозяйственная операция или событие, имевшие место в течение соответствующего периода; </w:t>
      </w:r>
    </w:p>
    <w:p w:rsidR="00137514" w:rsidRPr="00137514" w:rsidRDefault="00137514" w:rsidP="00137514">
      <w:pPr>
        <w:numPr>
          <w:ilvl w:val="0"/>
          <w:numId w:val="4"/>
        </w:numPr>
      </w:pPr>
      <w:r w:rsidRPr="00137514">
        <w:t xml:space="preserve">полнота - отсутствие не отраженных в бухгалтерском учете активов, обязательств, хозяйственных операций или событий либо нераскрытых статей учета; </w:t>
      </w:r>
    </w:p>
    <w:p w:rsidR="00137514" w:rsidRPr="00137514" w:rsidRDefault="00137514" w:rsidP="00137514">
      <w:pPr>
        <w:numPr>
          <w:ilvl w:val="0"/>
          <w:numId w:val="4"/>
        </w:numPr>
      </w:pPr>
      <w:r w:rsidRPr="00137514">
        <w:t xml:space="preserve">стоимостная оценка - отражение в финансовой (бухгалтерской) отчетности надлежащей балансовой стоимости актива или обязательства; </w:t>
      </w:r>
    </w:p>
    <w:p w:rsidR="00137514" w:rsidRPr="00137514" w:rsidRDefault="00137514" w:rsidP="00137514">
      <w:pPr>
        <w:numPr>
          <w:ilvl w:val="0"/>
          <w:numId w:val="4"/>
        </w:numPr>
      </w:pPr>
      <w:r w:rsidRPr="00137514">
        <w:t xml:space="preserve">точное измерение - точность отражения суммы хозяйственной операции или события с отнесением доходов или расходов к соответствующему периоду времени; </w:t>
      </w:r>
    </w:p>
    <w:p w:rsidR="00137514" w:rsidRPr="00137514" w:rsidRDefault="00137514" w:rsidP="00137514">
      <w:pPr>
        <w:numPr>
          <w:ilvl w:val="0"/>
          <w:numId w:val="4"/>
        </w:numPr>
      </w:pPr>
      <w:r w:rsidRPr="00137514">
        <w:t xml:space="preserve">представление и раскрытие - объяснение, классификация и описание актива или обязательства в соответствии с правилами его отражения в финансовой (бухгалтерской) отчетности. </w:t>
      </w:r>
    </w:p>
    <w:p w:rsidR="00137514" w:rsidRPr="00137514" w:rsidRDefault="00137514" w:rsidP="00137514">
      <w:r w:rsidRPr="00137514">
        <w:t>14. Аудиторские доказательства, как правило, собирают, принимая во внимание каждую предпосылку подготовки финансовой (бухгалтерской) отчетности. Аудиторские доказательства, относящиеся к одной предпосылке, например, в отношении существования товарно-материальных запасов, не могут компенсировать отсутствие аудиторских доказательств относительно другой предпосылки, например, стоимостной оценки. Характер, временные рамки и объем процедур проверки по существу зависят от проверяемой предпосылки. В ходе тестов аудитор может получить доказательства, относящиеся более чем к одной предпосылке, например, при проверке погашения дебиторской задолженности он может выявить аудиторские доказательства как относительно ее существования, так и относительно ее величины (стоимостной оценки).</w:t>
      </w:r>
    </w:p>
    <w:p w:rsidR="00137514" w:rsidRPr="00137514" w:rsidRDefault="00137514" w:rsidP="00137514">
      <w:r w:rsidRPr="00137514">
        <w:t>15. Надежность аудиторских доказательств зависит от их источника (внутреннего или внешнего), а также от формы их предоставления (визуальной, документальной или устной). При оценке надежности аудиторских доказательств, зависящей от конкретной ситуации, исходят из следующего:</w:t>
      </w:r>
    </w:p>
    <w:p w:rsidR="00137514" w:rsidRPr="00137514" w:rsidRDefault="00137514" w:rsidP="00137514">
      <w:pPr>
        <w:numPr>
          <w:ilvl w:val="0"/>
          <w:numId w:val="5"/>
        </w:numPr>
      </w:pPr>
      <w:r w:rsidRPr="00137514">
        <w:lastRenderedPageBreak/>
        <w:t xml:space="preserve">аудиторские доказательства, полученные из внешних источников (от третьих лиц), более надежны, чем доказательства, полученные из внутренних источников; </w:t>
      </w:r>
    </w:p>
    <w:p w:rsidR="00137514" w:rsidRPr="00137514" w:rsidRDefault="00137514" w:rsidP="00137514">
      <w:pPr>
        <w:numPr>
          <w:ilvl w:val="0"/>
          <w:numId w:val="5"/>
        </w:numPr>
      </w:pPr>
      <w:r w:rsidRPr="00137514">
        <w:t xml:space="preserve">аудиторские 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 </w:t>
      </w:r>
    </w:p>
    <w:p w:rsidR="00137514" w:rsidRPr="00137514" w:rsidRDefault="00137514" w:rsidP="00137514">
      <w:pPr>
        <w:numPr>
          <w:ilvl w:val="0"/>
          <w:numId w:val="5"/>
        </w:numPr>
      </w:pPr>
      <w:r w:rsidRPr="00137514">
        <w:t xml:space="preserve">аудиторские доказательства, собранные непосредственно аудитором, более надежны, чем доказательства, полученные от аудируемого лица; </w:t>
      </w:r>
    </w:p>
    <w:p w:rsidR="00137514" w:rsidRPr="00137514" w:rsidRDefault="00137514" w:rsidP="00137514">
      <w:pPr>
        <w:numPr>
          <w:ilvl w:val="0"/>
          <w:numId w:val="5"/>
        </w:numPr>
      </w:pPr>
      <w:r w:rsidRPr="00137514">
        <w:t xml:space="preserve">аудиторские доказательства в форме документов и письменных заявлений более надежны, чем заявления, представленные в устной форме. </w:t>
      </w:r>
    </w:p>
    <w:p w:rsidR="00137514" w:rsidRPr="00137514" w:rsidRDefault="00137514" w:rsidP="00137514">
      <w:r w:rsidRPr="00137514">
        <w:t>16. Аудиторские доказательства более убедительны, если они получены из различных источников, обладают различным содержанием и при этом не противоречат друг другу. В подобных случаях аудитор может обеспечить более высокую степень уверенности по сравнению с той, которая была бы получена в результате рассмотрения аудиторских доказательств по отдельности. И, напротив, если аудиторские доказательства, полученные из одного источника, не соответствуют доказательствам, полученным из другого, аудитор должен определить, какие дополнительные процедуры необходимо провести для выяснения причин такого несоответствия.</w:t>
      </w:r>
    </w:p>
    <w:p w:rsidR="00137514" w:rsidRPr="00137514" w:rsidRDefault="00137514" w:rsidP="00137514">
      <w:r w:rsidRPr="00137514">
        <w:t>17. Аудитор должен сопоставлять расходы, связанные с получением аудиторских доказательств, и полезность получаемой при этом информации. Однако сложность работы и расходы не являются достаточным основанием для отказа от выполнения необходимой процедуры.</w:t>
      </w:r>
    </w:p>
    <w:p w:rsidR="00137514" w:rsidRPr="00137514" w:rsidRDefault="00137514" w:rsidP="00137514">
      <w:r w:rsidRPr="00137514">
        <w:t>18. При наличии серьезных сомнений относительно достоверности отражения хозяйственных операций в финансовой (бухгалтерской) отчетности аудитор должен попытаться получить достаточные надлежащие аудиторские доказательства для устранения такого сомнения. В случае невозможности получения достаточных надлежащих аудиторских доказательств аудитор должен выразить свое мнение с соответствующей оговоркой или отказаться от выражения мнения.</w:t>
      </w:r>
    </w:p>
    <w:p w:rsidR="00137514" w:rsidRPr="00137514" w:rsidRDefault="00137514" w:rsidP="00137514">
      <w:r w:rsidRPr="00137514">
        <w:br/>
      </w:r>
      <w:r w:rsidRPr="00137514">
        <w:rPr>
          <w:b/>
          <w:bCs/>
        </w:rPr>
        <w:t>Процедуры получения аудиторских доказательств</w:t>
      </w:r>
    </w:p>
    <w:p w:rsidR="00137514" w:rsidRPr="00137514" w:rsidRDefault="00137514" w:rsidP="00137514">
      <w:r w:rsidRPr="00137514">
        <w:t>19. Аудитор получает аудиторские доказательства путем выполнения следующих процедур проверки по существу: инспектирование, наблюдение, запрос, подтверждение, пересчет (проверка арифметических расчетов аудируемого лица) и аналитические процедуры. Длительность выполнения указанных процедур зависит, в частности, от срока, отведенного на получение аудиторских доказательств.</w:t>
      </w:r>
    </w:p>
    <w:p w:rsidR="00137514" w:rsidRPr="00137514" w:rsidRDefault="00137514" w:rsidP="00137514">
      <w:r w:rsidRPr="00137514">
        <w:t>20. Инспектирование представляет собой проверку записей, документов или материальных активов. В ходе инспектирования записей и документов аудитор получает аудиторские доказательства различной степени надежности в зависимости от их характера и источника, а также от эффективности средств внутреннего контроля за процессом их обработки.</w:t>
      </w:r>
    </w:p>
    <w:p w:rsidR="00137514" w:rsidRPr="00137514" w:rsidRDefault="00137514" w:rsidP="00137514">
      <w:r w:rsidRPr="00137514">
        <w:t>Документальные аудиторские доказательства, характеризующиеся различными степенями надежности, включают в себя:</w:t>
      </w:r>
    </w:p>
    <w:p w:rsidR="00137514" w:rsidRPr="00137514" w:rsidRDefault="00137514" w:rsidP="00137514">
      <w:pPr>
        <w:numPr>
          <w:ilvl w:val="0"/>
          <w:numId w:val="6"/>
        </w:numPr>
      </w:pPr>
      <w:r w:rsidRPr="00137514">
        <w:t xml:space="preserve">документальные аудиторские доказательства, созданные третьими лицами и находящиеся у них (внешняя информация); </w:t>
      </w:r>
    </w:p>
    <w:p w:rsidR="00137514" w:rsidRPr="00137514" w:rsidRDefault="00137514" w:rsidP="00137514">
      <w:pPr>
        <w:numPr>
          <w:ilvl w:val="0"/>
          <w:numId w:val="6"/>
        </w:numPr>
      </w:pPr>
      <w:r w:rsidRPr="00137514">
        <w:lastRenderedPageBreak/>
        <w:t xml:space="preserve">документальные аудиторские доказательства, созданные третьими лицами, но находящиеся у аудируемого лица (внешняя и внутренняя информация); </w:t>
      </w:r>
    </w:p>
    <w:p w:rsidR="00137514" w:rsidRPr="00137514" w:rsidRDefault="00137514" w:rsidP="00137514">
      <w:pPr>
        <w:numPr>
          <w:ilvl w:val="0"/>
          <w:numId w:val="6"/>
        </w:numPr>
      </w:pPr>
      <w:r w:rsidRPr="00137514">
        <w:t xml:space="preserve">документальные аудиторские доказательства, созданные аудируемым лицом и находящиеся у него (внутренняя информация). </w:t>
      </w:r>
    </w:p>
    <w:p w:rsidR="00137514" w:rsidRPr="00137514" w:rsidRDefault="00137514" w:rsidP="00137514">
      <w:r w:rsidRPr="00137514">
        <w:t>В результате инспектирования материальных активов аудируемого лица предоставляются достоверные аудиторские доказательства относительно их существования, но необязательно относительно права собственности на них или их стоимостной оценки.</w:t>
      </w:r>
    </w:p>
    <w:p w:rsidR="00137514" w:rsidRPr="00137514" w:rsidRDefault="00137514" w:rsidP="00137514">
      <w:r w:rsidRPr="00137514">
        <w:t>21. Наблюдение представляет собой отслеживание аудитором процесса или процедуры, выполняемой другими лицами (например, наблюдение аудитора за пересчетом материальных запасов, осуществляемым сотрудниками аудируемого лица, или отслеживание выполнения процедур внутреннего контроля, по которым не остается документальных свидетельств для аудита).</w:t>
      </w:r>
    </w:p>
    <w:p w:rsidR="00137514" w:rsidRPr="00137514" w:rsidRDefault="00137514" w:rsidP="00137514">
      <w:r w:rsidRPr="00137514">
        <w:t>22. Запрос представляет собой поиск информации у осведомленных лиц в пределах или за пределами аудируемого лица. Запрос по форме может быть как официальным письменным запросом, адресованным третьим лицам, так и неформальным устным вопросом, адресованным работникам аудируемого лица. Ответы на запросы (вопросы) могут предоставить аудитору сведения, которыми он ранее не располагал или которые подтверждают аудиторские доказательства.</w:t>
      </w:r>
    </w:p>
    <w:p w:rsidR="00137514" w:rsidRPr="00137514" w:rsidRDefault="00137514" w:rsidP="00137514">
      <w:r w:rsidRPr="00137514">
        <w:t>23. Подтверждение представляет собой ответ на запрос об информации, содержащейся в бухгалтерских записях (например, аудитор обычно запрашивает подтверждение о дебиторской задолженности непосредственно у дебиторов).</w:t>
      </w:r>
    </w:p>
    <w:p w:rsidR="00137514" w:rsidRPr="00137514" w:rsidRDefault="00137514" w:rsidP="00137514">
      <w:r w:rsidRPr="00137514">
        <w:t>24. Пересчет представляет собой проверку точности арифметических расчетов в первичных документах и бухгалтерских записях либо выполнение аудитором самостоятельных расчетов.</w:t>
      </w:r>
    </w:p>
    <w:p w:rsidR="00137514" w:rsidRPr="00137514" w:rsidRDefault="00137514" w:rsidP="00137514">
      <w:r w:rsidRPr="00137514">
        <w:t>25. Аналитические процедуры представляют собой анализ и оценку полученной аудитором информации, исследование важнейших финансовых и экономических показателей проверяемого аудируемого лица с целью выявления необычных и (или) неправильно отраженных в бухгалтерском учете хозяйственной операций, выявление причин таких ошибок и искажений.</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numPicBullet w:numPicBulletId="2">
    <w:pict>
      <v:shape id="_x0000_i1066" type="#_x0000_t75" style="width:3in;height:3in" o:bullet="t"/>
    </w:pict>
  </w:numPicBullet>
  <w:numPicBullet w:numPicBulletId="3">
    <w:pict>
      <v:shape id="_x0000_i1067" type="#_x0000_t75" style="width:3in;height:3in" o:bullet="t"/>
    </w:pict>
  </w:numPicBullet>
  <w:numPicBullet w:numPicBulletId="4">
    <w:pict>
      <v:shape id="_x0000_i1068" type="#_x0000_t75" style="width:3in;height:3in" o:bullet="t"/>
    </w:pict>
  </w:numPicBullet>
  <w:numPicBullet w:numPicBulletId="5">
    <w:pict>
      <v:shape id="_x0000_i1069" type="#_x0000_t75" style="width:3in;height:3in" o:bullet="t"/>
    </w:pict>
  </w:numPicBullet>
  <w:abstractNum w:abstractNumId="0">
    <w:nsid w:val="028C569B"/>
    <w:multiLevelType w:val="multilevel"/>
    <w:tmpl w:val="9C6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11ED1"/>
    <w:multiLevelType w:val="multilevel"/>
    <w:tmpl w:val="CCE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05F9A"/>
    <w:multiLevelType w:val="multilevel"/>
    <w:tmpl w:val="DB5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A1911"/>
    <w:multiLevelType w:val="multilevel"/>
    <w:tmpl w:val="B90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D7C0E"/>
    <w:multiLevelType w:val="multilevel"/>
    <w:tmpl w:val="D00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80551"/>
    <w:multiLevelType w:val="multilevel"/>
    <w:tmpl w:val="25D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14"/>
    <w:rsid w:val="00137514"/>
    <w:rsid w:val="003A42F1"/>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8669">
      <w:bodyDiv w:val="1"/>
      <w:marLeft w:val="0"/>
      <w:marRight w:val="0"/>
      <w:marTop w:val="0"/>
      <w:marBottom w:val="0"/>
      <w:divBdr>
        <w:top w:val="none" w:sz="0" w:space="0" w:color="auto"/>
        <w:left w:val="none" w:sz="0" w:space="0" w:color="auto"/>
        <w:bottom w:val="none" w:sz="0" w:space="0" w:color="auto"/>
        <w:right w:val="none" w:sz="0" w:space="0" w:color="auto"/>
      </w:divBdr>
      <w:divsChild>
        <w:div w:id="143663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2016-04-20T11:13:00Z</dcterms:created>
  <dcterms:modified xsi:type="dcterms:W3CDTF">2016-04-20T11:13:00Z</dcterms:modified>
</cp:coreProperties>
</file>